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 xml:space="preserve">Федеральным законом от 08.03.2026 N 46-ФЗ «О внесении изменений в статьи 11.31 и 3.36.1 Кодекса Российской Федерации об административных правонарушениях» установлена административная ответственность перевозчиков легковым такси за осуществление перевозок без страхования гражданской ответственности». 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20"/>
        </w:rPr>
        <w:t>Определено, что осуществление перевозок пассажиров и багажа перевозчиком легковым такси, риск гражданской ответственности которого за причинение при перевозках вреда жизни, здоровью, имуществу пассажиров не застрахован в соответствии с требованиями, установленными федеральным законом, влечет наложение административного штрафа: на граждан — в размере 5 тыс. рублей; на индивидуальных предпринимателей - 25 тыс. рублей; на юридических лиц - 40 тыс. рублей. Вступил в силу 8 марта 2026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2026-03-23T12:54:37Z</dcterms:created>
  <dcterms:modified xsi:type="dcterms:W3CDTF">2026-03-23T12:54:37Z</dcterms:modified>
</cp:coreProperties>
</file>